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9315E2" w14:textId="2D393454" w:rsidR="00024FB9" w:rsidRDefault="00024FB9" w:rsidP="002C034D">
      <w:pPr>
        <w:spacing w:before="120" w:after="120"/>
      </w:pPr>
      <w:r>
        <w:rPr>
          <w:noProof/>
        </w:rPr>
        <w:drawing>
          <wp:inline distT="0" distB="0" distL="0" distR="0" wp14:anchorId="0D079A37" wp14:editId="1221940B">
            <wp:extent cx="1805940" cy="1569720"/>
            <wp:effectExtent l="0" t="0" r="381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05940" cy="1569720"/>
                    </a:xfrm>
                    <a:prstGeom prst="rect">
                      <a:avLst/>
                    </a:prstGeom>
                  </pic:spPr>
                </pic:pic>
              </a:graphicData>
            </a:graphic>
          </wp:inline>
        </w:drawing>
      </w:r>
    </w:p>
    <w:p w14:paraId="2C26A0A7" w14:textId="58E9CE3F" w:rsidR="00304B00" w:rsidRPr="00645906" w:rsidRDefault="00A622D8" w:rsidP="002C034D">
      <w:pPr>
        <w:pStyle w:val="font8"/>
        <w:spacing w:before="120" w:beforeAutospacing="0" w:after="120" w:afterAutospacing="0"/>
        <w:rPr>
          <w:rFonts w:asciiTheme="minorHAnsi" w:hAnsiTheme="minorHAnsi" w:cstheme="minorHAnsi"/>
          <w:u w:val="single"/>
        </w:rPr>
      </w:pPr>
      <w:r w:rsidRPr="00645906">
        <w:rPr>
          <w:rFonts w:asciiTheme="minorHAnsi" w:hAnsiTheme="minorHAnsi" w:cstheme="minorHAnsi"/>
          <w:u w:val="single"/>
        </w:rPr>
        <w:t>23</w:t>
      </w:r>
      <w:r w:rsidRPr="00645906">
        <w:rPr>
          <w:rFonts w:asciiTheme="minorHAnsi" w:hAnsiTheme="minorHAnsi" w:cstheme="minorHAnsi"/>
          <w:u w:val="single"/>
          <w:vertAlign w:val="superscript"/>
        </w:rPr>
        <w:t>rd</w:t>
      </w:r>
      <w:r w:rsidR="00304B00" w:rsidRPr="00645906">
        <w:rPr>
          <w:rFonts w:asciiTheme="minorHAnsi" w:hAnsiTheme="minorHAnsi" w:cstheme="minorHAnsi"/>
          <w:u w:val="single"/>
        </w:rPr>
        <w:t xml:space="preserve"> March 2020</w:t>
      </w:r>
    </w:p>
    <w:p w14:paraId="5F9204F8" w14:textId="0B53ADA7" w:rsidR="00304B00" w:rsidRPr="005872EB" w:rsidRDefault="00304B00" w:rsidP="002C034D">
      <w:pPr>
        <w:pStyle w:val="font8"/>
        <w:spacing w:before="120" w:beforeAutospacing="0" w:after="120" w:afterAutospacing="0"/>
        <w:rPr>
          <w:rFonts w:asciiTheme="minorHAnsi" w:hAnsiTheme="minorHAnsi" w:cstheme="minorHAnsi"/>
        </w:rPr>
      </w:pPr>
      <w:r w:rsidRPr="005872EB">
        <w:rPr>
          <w:rFonts w:asciiTheme="minorHAnsi" w:hAnsiTheme="minorHAnsi" w:cstheme="minorHAnsi"/>
        </w:rPr>
        <w:t>Dear Parent/Carer</w:t>
      </w:r>
    </w:p>
    <w:p w14:paraId="0900DF37" w14:textId="186E9AE6" w:rsidR="00A622D8" w:rsidRPr="005872EB" w:rsidRDefault="00304B00" w:rsidP="002C034D">
      <w:pPr>
        <w:pStyle w:val="font8"/>
        <w:spacing w:before="120" w:beforeAutospacing="0" w:after="120" w:afterAutospacing="0"/>
        <w:rPr>
          <w:rFonts w:asciiTheme="minorHAnsi" w:hAnsiTheme="minorHAnsi" w:cstheme="minorHAnsi"/>
          <w:b/>
          <w:bCs/>
        </w:rPr>
      </w:pPr>
      <w:r w:rsidRPr="005872EB">
        <w:rPr>
          <w:rFonts w:asciiTheme="minorHAnsi" w:hAnsiTheme="minorHAnsi" w:cstheme="minorHAnsi"/>
          <w:b/>
          <w:bCs/>
        </w:rPr>
        <w:t>RE: Covid-19 –</w:t>
      </w:r>
      <w:r w:rsidR="00A622D8" w:rsidRPr="005872EB">
        <w:rPr>
          <w:rFonts w:asciiTheme="minorHAnsi" w:hAnsiTheme="minorHAnsi" w:cstheme="minorHAnsi"/>
          <w:b/>
          <w:bCs/>
        </w:rPr>
        <w:t xml:space="preserve"> Government Guidance for</w:t>
      </w:r>
      <w:r w:rsidRPr="005872EB">
        <w:rPr>
          <w:rFonts w:asciiTheme="minorHAnsi" w:hAnsiTheme="minorHAnsi" w:cstheme="minorHAnsi"/>
          <w:b/>
          <w:bCs/>
        </w:rPr>
        <w:t xml:space="preserve"> </w:t>
      </w:r>
      <w:r w:rsidR="00A622D8" w:rsidRPr="005872EB">
        <w:rPr>
          <w:rFonts w:asciiTheme="minorHAnsi" w:hAnsiTheme="minorHAnsi" w:cstheme="minorHAnsi"/>
          <w:b/>
          <w:bCs/>
        </w:rPr>
        <w:t xml:space="preserve">Alternative Provision </w:t>
      </w:r>
    </w:p>
    <w:p w14:paraId="572BD077" w14:textId="4CDCCEF4" w:rsidR="00A622D8" w:rsidRDefault="003B2CC7" w:rsidP="002C034D">
      <w:pPr>
        <w:pStyle w:val="font8"/>
        <w:spacing w:before="120" w:beforeAutospacing="0" w:after="120" w:afterAutospacing="0"/>
        <w:rPr>
          <w:rFonts w:asciiTheme="minorHAnsi" w:hAnsiTheme="minorHAnsi" w:cstheme="minorHAnsi"/>
        </w:rPr>
      </w:pPr>
      <w:r w:rsidRPr="005872EB">
        <w:rPr>
          <w:rFonts w:asciiTheme="minorHAnsi" w:hAnsiTheme="minorHAnsi" w:cstheme="minorHAnsi"/>
        </w:rPr>
        <w:t>Following the closures of schools on Friday we can confirm that we are to remain open until advised otherwise by Government Guidelines or the Local Authority.</w:t>
      </w:r>
    </w:p>
    <w:p w14:paraId="4DFC535C" w14:textId="5C9338E5" w:rsidR="001E1E41" w:rsidRPr="005872EB" w:rsidRDefault="001E1E41" w:rsidP="002C034D">
      <w:pPr>
        <w:pStyle w:val="font8"/>
        <w:spacing w:before="120" w:beforeAutospacing="0" w:after="120" w:afterAutospacing="0"/>
        <w:rPr>
          <w:rFonts w:asciiTheme="minorHAnsi" w:hAnsiTheme="minorHAnsi" w:cstheme="minorHAnsi"/>
        </w:rPr>
      </w:pPr>
    </w:p>
    <w:p w14:paraId="77D88857" w14:textId="5AE279BF" w:rsidR="001E1E41" w:rsidRPr="00645906" w:rsidRDefault="00BD4A93" w:rsidP="002C034D">
      <w:pPr>
        <w:pStyle w:val="font8"/>
        <w:spacing w:before="120" w:beforeAutospacing="0" w:after="120" w:afterAutospacing="0"/>
        <w:rPr>
          <w:rFonts w:asciiTheme="minorHAnsi" w:hAnsiTheme="minorHAnsi" w:cstheme="minorHAnsi"/>
        </w:rPr>
      </w:pPr>
      <w:r w:rsidRPr="005872EB">
        <w:rPr>
          <w:rFonts w:asciiTheme="minorHAnsi" w:hAnsiTheme="minorHAnsi" w:cstheme="minorHAnsi"/>
        </w:rPr>
        <w:t>The current guidance from the Government stipulates:</w:t>
      </w:r>
    </w:p>
    <w:p w14:paraId="27A51A22" w14:textId="7F2CD921" w:rsidR="00BD4A93" w:rsidRPr="00BD4A93" w:rsidRDefault="00BD4A93" w:rsidP="002C034D">
      <w:pPr>
        <w:pStyle w:val="font8"/>
        <w:spacing w:before="120" w:beforeAutospacing="0" w:after="120" w:afterAutospacing="0"/>
        <w:rPr>
          <w:rFonts w:asciiTheme="minorHAnsi" w:hAnsiTheme="minorHAnsi" w:cstheme="minorHAnsi"/>
          <w:i/>
          <w:iCs/>
        </w:rPr>
      </w:pPr>
      <w:r w:rsidRPr="00645906">
        <w:rPr>
          <w:rFonts w:asciiTheme="minorHAnsi" w:hAnsiTheme="minorHAnsi" w:cstheme="minorHAnsi"/>
          <w:b/>
          <w:bCs/>
          <w:i/>
          <w:iCs/>
          <w:color w:val="0B0C0C"/>
        </w:rPr>
        <w:t>“</w:t>
      </w:r>
      <w:r w:rsidRPr="00BD4A93">
        <w:rPr>
          <w:rFonts w:asciiTheme="minorHAnsi" w:hAnsiTheme="minorHAnsi" w:cstheme="minorHAnsi"/>
          <w:b/>
          <w:bCs/>
          <w:i/>
          <w:iCs/>
          <w:color w:val="0B0C0C"/>
        </w:rPr>
        <w:t>Children in alternative provision (AP) settings</w:t>
      </w:r>
    </w:p>
    <w:p w14:paraId="03E862D9" w14:textId="77777777" w:rsidR="00BD4A93" w:rsidRPr="00BD4A93" w:rsidRDefault="00BD4A93" w:rsidP="002C034D">
      <w:pPr>
        <w:shd w:val="clear" w:color="auto" w:fill="FFFFFF"/>
        <w:spacing w:before="120" w:after="120" w:line="240" w:lineRule="auto"/>
        <w:rPr>
          <w:rFonts w:eastAsia="Times New Roman" w:cstheme="minorHAnsi"/>
          <w:i/>
          <w:iCs/>
          <w:color w:val="0B0C0C"/>
          <w:sz w:val="24"/>
          <w:szCs w:val="24"/>
          <w:lang w:eastAsia="en-GB"/>
        </w:rPr>
      </w:pPr>
      <w:r w:rsidRPr="00BD4A93">
        <w:rPr>
          <w:rFonts w:eastAsia="Times New Roman" w:cstheme="minorHAnsi"/>
          <w:i/>
          <w:iCs/>
          <w:color w:val="0B0C0C"/>
          <w:sz w:val="24"/>
          <w:szCs w:val="24"/>
          <w:lang w:eastAsia="en-GB"/>
        </w:rPr>
        <w:t>We have defined vulnerable children as those who have a social worker and those with EHC plans. Alternative provision settings serve a small number of children and young people, a high proportion of whom meet this definition of vulnerability.</w:t>
      </w:r>
    </w:p>
    <w:p w14:paraId="0524BFCE" w14:textId="77777777" w:rsidR="00BD4A93" w:rsidRPr="00BD4A93" w:rsidRDefault="00BD4A93" w:rsidP="002C034D">
      <w:pPr>
        <w:shd w:val="clear" w:color="auto" w:fill="FFFFFF"/>
        <w:spacing w:before="120" w:after="120" w:line="240" w:lineRule="auto"/>
        <w:rPr>
          <w:rFonts w:eastAsia="Times New Roman" w:cstheme="minorHAnsi"/>
          <w:i/>
          <w:iCs/>
          <w:color w:val="0B0C0C"/>
          <w:sz w:val="24"/>
          <w:szCs w:val="24"/>
          <w:lang w:eastAsia="en-GB"/>
        </w:rPr>
      </w:pPr>
      <w:r w:rsidRPr="00BD4A93">
        <w:rPr>
          <w:rFonts w:eastAsia="Times New Roman" w:cstheme="minorHAnsi"/>
          <w:i/>
          <w:iCs/>
          <w:color w:val="0B0C0C"/>
          <w:sz w:val="24"/>
          <w:szCs w:val="24"/>
          <w:lang w:eastAsia="en-GB"/>
        </w:rPr>
        <w:t>AP providers are already well-placed to cater for the needs of the children we are defining as vulnerable in a way that would be difficult to replicate elsewhere. The AP sector therefore has a key role to play in helping safeguard this group of children at this difficult time.</w:t>
      </w:r>
    </w:p>
    <w:p w14:paraId="6DDEF250" w14:textId="43D7FCF0" w:rsidR="00BD4A93" w:rsidRPr="00645906" w:rsidRDefault="00BD4A93" w:rsidP="002C034D">
      <w:pPr>
        <w:shd w:val="clear" w:color="auto" w:fill="FFFFFF"/>
        <w:spacing w:before="120" w:after="120" w:line="240" w:lineRule="auto"/>
        <w:rPr>
          <w:rFonts w:eastAsia="Times New Roman" w:cstheme="minorHAnsi"/>
          <w:i/>
          <w:iCs/>
          <w:color w:val="0B0C0C"/>
          <w:sz w:val="24"/>
          <w:szCs w:val="24"/>
          <w:lang w:eastAsia="en-GB"/>
        </w:rPr>
      </w:pPr>
      <w:r w:rsidRPr="00BD4A93">
        <w:rPr>
          <w:rFonts w:eastAsia="Times New Roman" w:cstheme="minorHAnsi"/>
          <w:i/>
          <w:iCs/>
          <w:color w:val="0B0C0C"/>
          <w:sz w:val="24"/>
          <w:szCs w:val="24"/>
          <w:lang w:eastAsia="en-GB"/>
        </w:rPr>
        <w:t>The government is asking headteachers of AP providers to work with government – through regional schools commissioners, local authorities and other key agencies on the best way to protect these vulnerable children, including by keeping AP settings open where it is feasible to do so.</w:t>
      </w:r>
      <w:r w:rsidRPr="00645906">
        <w:rPr>
          <w:rFonts w:eastAsia="Times New Roman" w:cstheme="minorHAnsi"/>
          <w:i/>
          <w:iCs/>
          <w:color w:val="0B0C0C"/>
          <w:sz w:val="24"/>
          <w:szCs w:val="24"/>
          <w:lang w:eastAsia="en-GB"/>
        </w:rPr>
        <w:t>”</w:t>
      </w:r>
    </w:p>
    <w:p w14:paraId="500F536F" w14:textId="69990BF8" w:rsidR="00BD4A93" w:rsidRPr="00645906" w:rsidRDefault="00BD4A93" w:rsidP="002C034D">
      <w:pPr>
        <w:shd w:val="clear" w:color="auto" w:fill="FFFFFF"/>
        <w:spacing w:before="120" w:after="120" w:line="240" w:lineRule="auto"/>
        <w:rPr>
          <w:rFonts w:cstheme="minorHAnsi"/>
          <w:sz w:val="24"/>
          <w:szCs w:val="24"/>
        </w:rPr>
      </w:pPr>
      <w:r w:rsidRPr="00645906">
        <w:rPr>
          <w:rFonts w:eastAsia="Times New Roman" w:cstheme="minorHAnsi"/>
          <w:color w:val="0B0C0C"/>
          <w:sz w:val="24"/>
          <w:szCs w:val="24"/>
          <w:lang w:eastAsia="en-GB"/>
        </w:rPr>
        <w:t>[</w:t>
      </w:r>
      <w:hyperlink r:id="rId5" w:history="1">
        <w:r w:rsidR="00B419F3" w:rsidRPr="00645906">
          <w:rPr>
            <w:rFonts w:cstheme="minorHAnsi"/>
            <w:color w:val="0000FF"/>
            <w:sz w:val="24"/>
            <w:szCs w:val="24"/>
            <w:u w:val="single"/>
          </w:rPr>
          <w:t>https://www.gov.uk/government/publications/coronavirus-covid-19-guidance-on-vulnerable-children-and-young-people/coronavirus-covid-19-guidance-on-vulnerable-children-and-young-people</w:t>
        </w:r>
      </w:hyperlink>
      <w:r w:rsidR="00B419F3" w:rsidRPr="00645906">
        <w:rPr>
          <w:rFonts w:cstheme="minorHAnsi"/>
          <w:sz w:val="24"/>
          <w:szCs w:val="24"/>
        </w:rPr>
        <w:t>]</w:t>
      </w:r>
    </w:p>
    <w:p w14:paraId="2F6D124B" w14:textId="77777777" w:rsidR="001E1E41" w:rsidRPr="00645906" w:rsidRDefault="001E1E41" w:rsidP="002C034D">
      <w:pPr>
        <w:shd w:val="clear" w:color="auto" w:fill="FFFFFF"/>
        <w:spacing w:before="120" w:after="120" w:line="240" w:lineRule="auto"/>
        <w:rPr>
          <w:rFonts w:cstheme="minorHAnsi"/>
          <w:sz w:val="24"/>
          <w:szCs w:val="24"/>
        </w:rPr>
      </w:pPr>
    </w:p>
    <w:p w14:paraId="0AE294D0" w14:textId="0663A1FD" w:rsidR="00B419F3" w:rsidRDefault="00B419F3" w:rsidP="002C034D">
      <w:pPr>
        <w:shd w:val="clear" w:color="auto" w:fill="FFFFFF"/>
        <w:spacing w:before="120" w:after="120" w:line="240" w:lineRule="auto"/>
        <w:rPr>
          <w:rFonts w:cstheme="minorHAnsi"/>
          <w:sz w:val="24"/>
          <w:szCs w:val="24"/>
        </w:rPr>
      </w:pPr>
      <w:r w:rsidRPr="00645906">
        <w:rPr>
          <w:rFonts w:cstheme="minorHAnsi"/>
          <w:sz w:val="24"/>
          <w:szCs w:val="24"/>
        </w:rPr>
        <w:t>To this end, Future Pathways will remain open in order to protect and safeguard vulnerable young people,</w:t>
      </w:r>
      <w:r w:rsidRPr="005872EB">
        <w:rPr>
          <w:rFonts w:cstheme="minorHAnsi"/>
          <w:sz w:val="24"/>
          <w:szCs w:val="24"/>
        </w:rPr>
        <w:t xml:space="preserve"> we </w:t>
      </w:r>
      <w:proofErr w:type="gramStart"/>
      <w:r w:rsidRPr="005872EB">
        <w:rPr>
          <w:rFonts w:cstheme="minorHAnsi"/>
          <w:sz w:val="24"/>
          <w:szCs w:val="24"/>
        </w:rPr>
        <w:t xml:space="preserve">will continue to </w:t>
      </w:r>
      <w:r w:rsidR="002D0EA1" w:rsidRPr="005872EB">
        <w:rPr>
          <w:rFonts w:cstheme="minorHAnsi"/>
          <w:sz w:val="24"/>
          <w:szCs w:val="24"/>
        </w:rPr>
        <w:t>carry out stringent hygiene practices at all times</w:t>
      </w:r>
      <w:proofErr w:type="gramEnd"/>
      <w:r w:rsidR="002D0EA1" w:rsidRPr="005872EB">
        <w:rPr>
          <w:rFonts w:cstheme="minorHAnsi"/>
          <w:sz w:val="24"/>
          <w:szCs w:val="24"/>
        </w:rPr>
        <w:t xml:space="preserve">. </w:t>
      </w:r>
    </w:p>
    <w:p w14:paraId="374A191D" w14:textId="77777777" w:rsidR="001E1E41" w:rsidRPr="00BD4A93" w:rsidRDefault="001E1E41" w:rsidP="002C034D">
      <w:pPr>
        <w:shd w:val="clear" w:color="auto" w:fill="FFFFFF"/>
        <w:spacing w:before="120" w:after="120" w:line="240" w:lineRule="auto"/>
        <w:rPr>
          <w:rFonts w:eastAsia="Times New Roman" w:cstheme="minorHAnsi"/>
          <w:color w:val="0B0C0C"/>
          <w:sz w:val="24"/>
          <w:szCs w:val="24"/>
          <w:lang w:eastAsia="en-GB"/>
        </w:rPr>
      </w:pPr>
    </w:p>
    <w:p w14:paraId="231A15A9" w14:textId="30B23BD6" w:rsidR="00BD4A93" w:rsidRDefault="002C034D" w:rsidP="002C034D">
      <w:pPr>
        <w:pStyle w:val="font8"/>
        <w:spacing w:before="120" w:beforeAutospacing="0" w:after="120" w:afterAutospacing="0"/>
        <w:rPr>
          <w:rFonts w:asciiTheme="minorHAnsi" w:hAnsiTheme="minorHAnsi" w:cstheme="minorHAnsi"/>
        </w:rPr>
      </w:pPr>
      <w:r w:rsidRPr="005872EB">
        <w:rPr>
          <w:rFonts w:asciiTheme="minorHAnsi" w:hAnsiTheme="minorHAnsi" w:cstheme="minorHAnsi"/>
        </w:rPr>
        <w:t>Please get in touch if you have any queries.</w:t>
      </w:r>
    </w:p>
    <w:p w14:paraId="40AE5377" w14:textId="77777777" w:rsidR="001E1E41" w:rsidRPr="005872EB" w:rsidRDefault="001E1E41" w:rsidP="002C034D">
      <w:pPr>
        <w:pStyle w:val="font8"/>
        <w:spacing w:before="120" w:beforeAutospacing="0" w:after="120" w:afterAutospacing="0"/>
        <w:rPr>
          <w:rFonts w:asciiTheme="minorHAnsi" w:hAnsiTheme="minorHAnsi" w:cstheme="minorHAnsi"/>
        </w:rPr>
      </w:pPr>
      <w:bookmarkStart w:id="0" w:name="_GoBack"/>
      <w:bookmarkEnd w:id="0"/>
    </w:p>
    <w:p w14:paraId="5144CAB6" w14:textId="7AC4C415" w:rsidR="00304B00" w:rsidRDefault="00304B00" w:rsidP="002C034D">
      <w:pPr>
        <w:pStyle w:val="font8"/>
        <w:spacing w:before="120" w:beforeAutospacing="0" w:after="120" w:afterAutospacing="0"/>
        <w:rPr>
          <w:rFonts w:asciiTheme="minorHAnsi" w:hAnsiTheme="minorHAnsi" w:cstheme="minorHAnsi"/>
        </w:rPr>
      </w:pPr>
      <w:r w:rsidRPr="005872EB">
        <w:rPr>
          <w:rFonts w:asciiTheme="minorHAnsi" w:hAnsiTheme="minorHAnsi" w:cstheme="minorHAnsi"/>
        </w:rPr>
        <w:t>Yours Truly,</w:t>
      </w:r>
    </w:p>
    <w:p w14:paraId="69A3613F" w14:textId="38AB98C2" w:rsidR="001E1E41" w:rsidRPr="00645906" w:rsidRDefault="00645906" w:rsidP="002C034D">
      <w:pPr>
        <w:pStyle w:val="font8"/>
        <w:spacing w:before="120" w:beforeAutospacing="0" w:after="120" w:afterAutospacing="0"/>
        <w:rPr>
          <w:rFonts w:ascii="Bradley Hand ITC" w:hAnsi="Bradley Hand ITC" w:cstheme="minorHAnsi"/>
          <w:b/>
          <w:bCs/>
          <w:sz w:val="28"/>
          <w:szCs w:val="28"/>
        </w:rPr>
      </w:pPr>
      <w:r w:rsidRPr="00645906">
        <w:rPr>
          <w:rFonts w:ascii="Bradley Hand ITC" w:hAnsi="Bradley Hand ITC" w:cstheme="minorHAnsi"/>
          <w:b/>
          <w:bCs/>
          <w:sz w:val="28"/>
          <w:szCs w:val="28"/>
        </w:rPr>
        <w:t>Lauren Hogg</w:t>
      </w:r>
    </w:p>
    <w:p w14:paraId="39FC7744" w14:textId="77777777" w:rsidR="00304B00" w:rsidRPr="005872EB" w:rsidRDefault="00304B00" w:rsidP="002C034D">
      <w:pPr>
        <w:pStyle w:val="font8"/>
        <w:spacing w:before="120" w:beforeAutospacing="0" w:after="120" w:afterAutospacing="0"/>
        <w:rPr>
          <w:rFonts w:asciiTheme="minorHAnsi" w:hAnsiTheme="minorHAnsi" w:cstheme="minorHAnsi"/>
        </w:rPr>
      </w:pPr>
      <w:r w:rsidRPr="005872EB">
        <w:rPr>
          <w:rFonts w:asciiTheme="minorHAnsi" w:hAnsiTheme="minorHAnsi" w:cstheme="minorHAnsi"/>
        </w:rPr>
        <w:t>Project Manager</w:t>
      </w:r>
    </w:p>
    <w:p w14:paraId="0FC091D0" w14:textId="24809EBF" w:rsidR="00304B00" w:rsidRPr="00645906" w:rsidRDefault="00304B00" w:rsidP="002C034D">
      <w:pPr>
        <w:pStyle w:val="font8"/>
        <w:spacing w:before="120" w:beforeAutospacing="0" w:after="120" w:afterAutospacing="0"/>
        <w:rPr>
          <w:rFonts w:asciiTheme="minorHAnsi" w:hAnsiTheme="minorHAnsi" w:cstheme="minorHAnsi"/>
          <w:b/>
          <w:bCs/>
        </w:rPr>
      </w:pPr>
      <w:r w:rsidRPr="00645906">
        <w:rPr>
          <w:rFonts w:asciiTheme="minorHAnsi" w:hAnsiTheme="minorHAnsi" w:cstheme="minorHAnsi"/>
          <w:b/>
          <w:bCs/>
        </w:rPr>
        <w:t>Future Pathways CIC</w:t>
      </w:r>
    </w:p>
    <w:p w14:paraId="69A69088" w14:textId="77777777" w:rsidR="00304B00" w:rsidRPr="005872EB" w:rsidRDefault="00304B00" w:rsidP="002C034D">
      <w:pPr>
        <w:pStyle w:val="font8"/>
        <w:spacing w:before="120" w:beforeAutospacing="0" w:after="120" w:afterAutospacing="0"/>
        <w:rPr>
          <w:rFonts w:asciiTheme="minorHAnsi" w:hAnsiTheme="minorHAnsi" w:cstheme="minorHAnsi"/>
        </w:rPr>
      </w:pPr>
      <w:r w:rsidRPr="005872EB">
        <w:rPr>
          <w:rFonts w:asciiTheme="minorHAnsi" w:hAnsiTheme="minorHAnsi" w:cstheme="minorHAnsi"/>
          <w:u w:val="single"/>
        </w:rPr>
        <w:t>lauren@futurepathwayscic.com</w:t>
      </w:r>
    </w:p>
    <w:p w14:paraId="3603A58C" w14:textId="77777777" w:rsidR="00304B00" w:rsidRPr="005872EB" w:rsidRDefault="00304B00" w:rsidP="002C034D">
      <w:pPr>
        <w:pStyle w:val="font8"/>
        <w:spacing w:before="120" w:beforeAutospacing="0" w:after="120" w:afterAutospacing="0"/>
        <w:rPr>
          <w:rFonts w:asciiTheme="minorHAnsi" w:hAnsiTheme="minorHAnsi" w:cstheme="minorHAnsi"/>
        </w:rPr>
      </w:pPr>
      <w:r w:rsidRPr="005872EB">
        <w:rPr>
          <w:rFonts w:asciiTheme="minorHAnsi" w:hAnsiTheme="minorHAnsi" w:cstheme="minorHAnsi"/>
        </w:rPr>
        <w:t>07715 925357</w:t>
      </w:r>
    </w:p>
    <w:p w14:paraId="33383209" w14:textId="4FA0730B" w:rsidR="007607B8" w:rsidRPr="005872EB" w:rsidRDefault="007607B8">
      <w:pPr>
        <w:rPr>
          <w:rFonts w:cstheme="minorHAnsi"/>
          <w:sz w:val="24"/>
          <w:szCs w:val="24"/>
        </w:rPr>
      </w:pPr>
    </w:p>
    <w:sectPr w:rsidR="007607B8" w:rsidRPr="005872EB" w:rsidSect="001E1E4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FB9"/>
    <w:rsid w:val="00024FB9"/>
    <w:rsid w:val="001E1E41"/>
    <w:rsid w:val="002C034D"/>
    <w:rsid w:val="002D0EA1"/>
    <w:rsid w:val="002F77E5"/>
    <w:rsid w:val="00304B00"/>
    <w:rsid w:val="00380A1B"/>
    <w:rsid w:val="003B2CC7"/>
    <w:rsid w:val="005872EB"/>
    <w:rsid w:val="00645906"/>
    <w:rsid w:val="006C5B88"/>
    <w:rsid w:val="007607B8"/>
    <w:rsid w:val="00A622D8"/>
    <w:rsid w:val="00B419F3"/>
    <w:rsid w:val="00B55805"/>
    <w:rsid w:val="00BD4A93"/>
    <w:rsid w:val="00BD5731"/>
    <w:rsid w:val="00EE56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A9975"/>
  <w15:chartTrackingRefBased/>
  <w15:docId w15:val="{B48629E4-E44C-4FA8-94D9-73C4D3248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07B8"/>
    <w:rPr>
      <w:color w:val="0000FF"/>
      <w:u w:val="single"/>
    </w:rPr>
  </w:style>
  <w:style w:type="character" w:styleId="UnresolvedMention">
    <w:name w:val="Unresolved Mention"/>
    <w:basedOn w:val="DefaultParagraphFont"/>
    <w:uiPriority w:val="99"/>
    <w:semiHidden/>
    <w:unhideWhenUsed/>
    <w:rsid w:val="007607B8"/>
    <w:rPr>
      <w:color w:val="605E5C"/>
      <w:shd w:val="clear" w:color="auto" w:fill="E1DFDD"/>
    </w:rPr>
  </w:style>
  <w:style w:type="paragraph" w:customStyle="1" w:styleId="font8">
    <w:name w:val="font_8"/>
    <w:basedOn w:val="Normal"/>
    <w:rsid w:val="00304B0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600753">
      <w:bodyDiv w:val="1"/>
      <w:marLeft w:val="0"/>
      <w:marRight w:val="0"/>
      <w:marTop w:val="0"/>
      <w:marBottom w:val="0"/>
      <w:divBdr>
        <w:top w:val="none" w:sz="0" w:space="0" w:color="auto"/>
        <w:left w:val="none" w:sz="0" w:space="0" w:color="auto"/>
        <w:bottom w:val="none" w:sz="0" w:space="0" w:color="auto"/>
        <w:right w:val="none" w:sz="0" w:space="0" w:color="auto"/>
      </w:divBdr>
    </w:div>
    <w:div w:id="115287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ov.uk/government/publications/coronavirus-covid-19-guidance-on-vulnerable-children-and-young-people/coronavirus-covid-19-guidance-on-vulnerable-children-and-young-people"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280</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Hogg</dc:creator>
  <cp:keywords/>
  <dc:description/>
  <cp:lastModifiedBy>Lauren Hogg</cp:lastModifiedBy>
  <cp:revision>11</cp:revision>
  <dcterms:created xsi:type="dcterms:W3CDTF">2020-03-23T17:48:00Z</dcterms:created>
  <dcterms:modified xsi:type="dcterms:W3CDTF">2020-03-23T18:00:00Z</dcterms:modified>
</cp:coreProperties>
</file>